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val="0"/>
        <w:numPr>
          <w:numId w:val="0"/>
        </w:numPr>
        <w:kinsoku/>
        <w:autoSpaceDE/>
        <w:autoSpaceDN/>
        <w:bidi w:val="0"/>
        <w:adjustRightInd/>
        <w:snapToGrid/>
        <w:jc w:val="center"/>
        <w:textAlignment w:val="auto"/>
        <w:outlineLvl w:val="0"/>
        <w:rPr>
          <w:rFonts w:hint="eastAsia" w:ascii="仿宋_GB2312" w:hAnsi="仿宋_GB2312" w:cs="仿宋_GB2312"/>
          <w:snapToGrid/>
          <w:color w:val="auto"/>
          <w:kern w:val="2"/>
          <w:sz w:val="44"/>
          <w:szCs w:val="44"/>
          <w:highlight w:val="none"/>
          <w:lang w:val="en-US" w:eastAsia="zh-CN"/>
        </w:rPr>
      </w:pPr>
      <w:bookmarkStart w:id="1" w:name="_GoBack"/>
      <w:bookmarkStart w:id="0" w:name="_Toc24925"/>
      <w:r>
        <w:rPr>
          <w:rFonts w:hint="eastAsia" w:ascii="仿宋_GB2312" w:hAnsi="仿宋_GB2312" w:cs="仿宋_GB2312"/>
          <w:snapToGrid/>
          <w:color w:val="auto"/>
          <w:kern w:val="2"/>
          <w:sz w:val="44"/>
          <w:szCs w:val="44"/>
          <w:highlight w:val="none"/>
          <w:lang w:val="en-US" w:eastAsia="zh-CN"/>
        </w:rPr>
        <w:t>GD250101诊断改造项目光学系统项目</w:t>
      </w:r>
    </w:p>
    <w:bookmarkEnd w:id="1"/>
    <w:p>
      <w:pPr>
        <w:pStyle w:val="7"/>
        <w:widowControl w:val="0"/>
        <w:numPr>
          <w:numId w:val="0"/>
        </w:numPr>
        <w:kinsoku/>
        <w:autoSpaceDE/>
        <w:autoSpaceDN/>
        <w:bidi w:val="0"/>
        <w:adjustRightInd/>
        <w:snapToGrid/>
        <w:jc w:val="both"/>
        <w:textAlignment w:val="auto"/>
        <w:outlineLvl w:val="0"/>
        <w:rPr>
          <w:rFonts w:hint="eastAsia" w:ascii="仿宋_GB2312" w:hAnsi="仿宋_GB2312" w:cs="仿宋_GB2312"/>
          <w:snapToGrid/>
          <w:color w:val="auto"/>
          <w:kern w:val="2"/>
          <w:sz w:val="44"/>
          <w:szCs w:val="44"/>
          <w:highlight w:val="none"/>
          <w:lang w:eastAsia="zh-CN"/>
        </w:rPr>
      </w:pPr>
      <w:r>
        <w:rPr>
          <w:rFonts w:hint="eastAsia" w:ascii="仿宋_GB2312" w:hAnsi="仿宋_GB2312" w:cs="仿宋_GB2312"/>
          <w:snapToGrid/>
          <w:color w:val="auto"/>
          <w:kern w:val="2"/>
          <w:sz w:val="44"/>
          <w:szCs w:val="44"/>
          <w:highlight w:val="none"/>
          <w:lang w:eastAsia="zh-CN"/>
        </w:rPr>
        <w:t xml:space="preserve"> </w:t>
      </w:r>
      <w:r>
        <w:rPr>
          <w:rFonts w:hint="eastAsia" w:ascii="仿宋_GB2312" w:hAnsi="仿宋_GB2312" w:cs="仿宋_GB2312"/>
          <w:snapToGrid/>
          <w:color w:val="auto"/>
          <w:kern w:val="2"/>
          <w:sz w:val="44"/>
          <w:szCs w:val="44"/>
          <w:highlight w:val="none"/>
          <w:lang w:val="en-US" w:eastAsia="zh-CN"/>
        </w:rPr>
        <w:t>科研生产外协</w:t>
      </w:r>
      <w:r>
        <w:rPr>
          <w:rFonts w:hint="eastAsia" w:ascii="仿宋_GB2312" w:hAnsi="仿宋_GB2312" w:cs="仿宋_GB2312"/>
          <w:snapToGrid/>
          <w:color w:val="auto"/>
          <w:kern w:val="2"/>
          <w:sz w:val="44"/>
          <w:szCs w:val="44"/>
          <w:highlight w:val="none"/>
          <w:lang w:eastAsia="zh-CN"/>
        </w:rPr>
        <w:t>项目技术、服务及其他商务要求</w:t>
      </w:r>
      <w:bookmarkEnd w:id="0"/>
    </w:p>
    <w:p>
      <w:pPr>
        <w:spacing w:line="560" w:lineRule="exact"/>
        <w:ind w:firstLine="602" w:firstLineChars="200"/>
        <w:rPr>
          <w:rFonts w:hint="eastAsia" w:ascii="仿宋_GB2312" w:hAnsi="仿宋_GB2312" w:eastAsia="仿宋_GB2312" w:cs="仿宋_GB2312"/>
          <w:b/>
          <w:bCs/>
          <w:sz w:val="30"/>
          <w:szCs w:val="30"/>
          <w:highlight w:val="none"/>
          <w:lang w:eastAsia="zh-CN"/>
        </w:rPr>
      </w:pPr>
      <w:r>
        <w:rPr>
          <w:rFonts w:hint="eastAsia" w:ascii="仿宋_GB2312" w:hAnsi="仿宋_GB2312" w:eastAsia="仿宋_GB2312" w:cs="仿宋_GB2312"/>
          <w:b/>
          <w:bCs/>
          <w:sz w:val="30"/>
          <w:szCs w:val="30"/>
          <w:highlight w:val="none"/>
        </w:rPr>
        <w:t>特别注意：采购文件标注“★”号或“实质性要求”的为</w:t>
      </w:r>
      <w:r>
        <w:rPr>
          <w:rFonts w:hint="eastAsia" w:ascii="仿宋_GB2312" w:hAnsi="仿宋_GB2312" w:cs="仿宋_GB2312"/>
          <w:b/>
          <w:bCs/>
          <w:sz w:val="30"/>
          <w:szCs w:val="30"/>
          <w:highlight w:val="none"/>
          <w:lang w:val="en-US" w:eastAsia="zh-CN"/>
        </w:rPr>
        <w:t>实质性</w:t>
      </w:r>
      <w:r>
        <w:rPr>
          <w:rFonts w:hint="eastAsia" w:ascii="仿宋_GB2312" w:hAnsi="仿宋_GB2312" w:eastAsia="仿宋_GB2312" w:cs="仿宋_GB2312"/>
          <w:b/>
          <w:bCs/>
          <w:sz w:val="30"/>
          <w:szCs w:val="30"/>
          <w:highlight w:val="none"/>
        </w:rPr>
        <w:t>条款（含重要的商务和技术条款），文件对这些重要条款的任何负偏离、不响应都将导致 其响应文件作无效处理。</w:t>
      </w:r>
    </w:p>
    <w:p>
      <w:pPr>
        <w:pStyle w:val="3"/>
        <w:keepNext w:val="0"/>
        <w:keepLines w:val="0"/>
        <w:pageBreakBefore w:val="0"/>
        <w:widowControl/>
        <w:kinsoku/>
        <w:wordWrap/>
        <w:overflowPunct/>
        <w:topLinePunct w:val="0"/>
        <w:autoSpaceDE/>
        <w:autoSpaceDN/>
        <w:bidi w:val="0"/>
        <w:adjustRightInd/>
        <w:snapToGrid/>
        <w:spacing w:before="0" w:after="0" w:line="560" w:lineRule="exact"/>
        <w:ind w:leftChars="0" w:firstLine="643" w:firstLineChars="200"/>
        <w:jc w:val="both"/>
        <w:textAlignment w:val="auto"/>
        <w:rPr>
          <w:rFonts w:hint="eastAsia" w:ascii="仿宋_GB2312" w:hAnsi="仿宋_GB2312" w:eastAsia="仿宋_GB2312" w:cs="仿宋_GB2312"/>
          <w:b/>
          <w:bCs w:val="0"/>
          <w:spacing w:val="0"/>
          <w:sz w:val="32"/>
          <w:szCs w:val="32"/>
          <w:lang w:val="en-US" w:eastAsia="zh-CN"/>
        </w:rPr>
      </w:pPr>
      <w:r>
        <w:rPr>
          <w:rFonts w:hint="eastAsia" w:ascii="仿宋_GB2312" w:hAnsi="仿宋_GB2312" w:eastAsia="仿宋_GB2312" w:cs="仿宋_GB2312"/>
          <w:b/>
          <w:bCs w:val="0"/>
          <w:spacing w:val="0"/>
          <w:sz w:val="32"/>
          <w:szCs w:val="32"/>
          <w:lang w:val="en-US" w:eastAsia="zh-CN"/>
        </w:rPr>
        <w:t>一、科研外协技术内容、技术要求与外协周期</w:t>
      </w:r>
      <w:r>
        <w:rPr>
          <w:rFonts w:hint="eastAsia" w:ascii="仿宋_GB2312" w:hAnsi="仿宋_GB2312" w:eastAsia="仿宋_GB2312" w:cs="仿宋_GB2312"/>
          <w:b/>
          <w:bCs/>
          <w:sz w:val="30"/>
          <w:szCs w:val="30"/>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left="0" w:right="0" w:firstLine="592" w:firstLineChars="200"/>
        <w:jc w:val="both"/>
        <w:textAlignment w:val="baseline"/>
        <w:rPr>
          <w:rFonts w:hint="eastAsia" w:ascii="仿宋_GB2312" w:hAnsi="仿宋_GB2312" w:eastAsia="仿宋_GB2312" w:cs="仿宋_GB2312"/>
          <w:spacing w:val="-2"/>
          <w:sz w:val="30"/>
          <w:szCs w:val="30"/>
          <w:lang w:val="en-US" w:eastAsia="zh-CN"/>
        </w:rPr>
      </w:pPr>
      <w:r>
        <w:rPr>
          <w:rFonts w:hint="eastAsia" w:ascii="仿宋_GB2312" w:hAnsi="仿宋_GB2312" w:eastAsia="仿宋_GB2312" w:cs="仿宋_GB2312"/>
          <w:spacing w:val="-2"/>
          <w:sz w:val="30"/>
          <w:szCs w:val="30"/>
          <w:lang w:val="en-US" w:eastAsia="zh-CN"/>
        </w:rPr>
        <w:t>1.外协内容</w:t>
      </w:r>
    </w:p>
    <w:p>
      <w:pPr>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left="0" w:right="0" w:firstLine="592" w:firstLineChars="200"/>
        <w:jc w:val="both"/>
        <w:textAlignment w:val="baseline"/>
        <w:rPr>
          <w:rFonts w:hint="eastAsia" w:ascii="仿宋_GB2312" w:hAnsi="仿宋_GB2312" w:cs="仿宋_GB2312"/>
          <w:spacing w:val="-2"/>
          <w:sz w:val="30"/>
          <w:szCs w:val="30"/>
          <w:lang w:val="en-US" w:eastAsia="zh-CN"/>
        </w:rPr>
      </w:pPr>
      <w:r>
        <w:rPr>
          <w:rFonts w:hint="eastAsia" w:ascii="仿宋_GB2312" w:hAnsi="仿宋_GB2312" w:cs="仿宋_GB2312"/>
          <w:spacing w:val="-2"/>
          <w:sz w:val="30"/>
          <w:szCs w:val="30"/>
          <w:lang w:val="en-US" w:eastAsia="zh-CN"/>
        </w:rPr>
        <w:t>（1）完成镜组的设计，加工，装调工作，以完整镜组交付甲方；</w:t>
      </w:r>
    </w:p>
    <w:p>
      <w:pPr>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left="0" w:right="0" w:firstLine="592" w:firstLineChars="200"/>
        <w:jc w:val="both"/>
        <w:textAlignment w:val="baseline"/>
        <w:rPr>
          <w:rFonts w:hint="eastAsia" w:ascii="仿宋_GB2312" w:hAnsi="仿宋_GB2312" w:cs="仿宋_GB2312"/>
          <w:spacing w:val="-2"/>
          <w:sz w:val="30"/>
          <w:szCs w:val="30"/>
          <w:lang w:val="en-US" w:eastAsia="zh-CN"/>
        </w:rPr>
      </w:pPr>
      <w:r>
        <w:rPr>
          <w:rFonts w:hint="eastAsia" w:ascii="仿宋_GB2312" w:hAnsi="仿宋_GB2312" w:cs="仿宋_GB2312"/>
          <w:spacing w:val="-2"/>
          <w:sz w:val="30"/>
          <w:szCs w:val="30"/>
          <w:lang w:val="en-US" w:eastAsia="zh-CN"/>
        </w:rPr>
        <w:t>（2）按照合同要求完成对应指标测试，提交测试报告；</w:t>
      </w:r>
    </w:p>
    <w:p>
      <w:pPr>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left="0" w:right="0" w:firstLine="592" w:firstLineChars="200"/>
        <w:jc w:val="both"/>
        <w:textAlignment w:val="baseline"/>
        <w:rPr>
          <w:rFonts w:hint="eastAsia" w:ascii="仿宋_GB2312" w:hAnsi="仿宋_GB2312" w:cs="仿宋_GB2312"/>
          <w:spacing w:val="-2"/>
          <w:sz w:val="30"/>
          <w:szCs w:val="30"/>
          <w:lang w:val="en-US" w:eastAsia="zh-CN"/>
        </w:rPr>
      </w:pPr>
      <w:r>
        <w:rPr>
          <w:rFonts w:hint="eastAsia" w:ascii="仿宋_GB2312" w:hAnsi="仿宋_GB2312" w:cs="仿宋_GB2312"/>
          <w:spacing w:val="-2"/>
          <w:sz w:val="30"/>
          <w:szCs w:val="30"/>
          <w:lang w:val="en-US" w:eastAsia="zh-CN"/>
        </w:rPr>
        <w:t>（3）配合甲方完成镜组安装及支撑结构设计。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Lines="0" w:afterLines="0" w:line="560" w:lineRule="exact"/>
        <w:ind w:leftChars="0" w:right="0" w:rightChars="0" w:firstLine="592" w:firstLineChars="200"/>
        <w:jc w:val="both"/>
        <w:textAlignment w:val="baseline"/>
        <w:rPr>
          <w:rFonts w:hint="eastAsia" w:ascii="仿宋_GB2312" w:hAnsi="仿宋_GB2312" w:eastAsia="仿宋_GB2312" w:cs="仿宋_GB2312"/>
          <w:spacing w:val="-2"/>
          <w:sz w:val="30"/>
          <w:szCs w:val="30"/>
          <w:lang w:val="en-US" w:eastAsia="zh-CN"/>
        </w:rPr>
      </w:pPr>
      <w:r>
        <w:rPr>
          <w:rFonts w:hint="eastAsia" w:ascii="仿宋_GB2312" w:hAnsi="仿宋_GB2312" w:cs="仿宋_GB2312"/>
          <w:spacing w:val="-2"/>
          <w:sz w:val="30"/>
          <w:szCs w:val="30"/>
          <w:lang w:val="en-US" w:eastAsia="zh-CN"/>
        </w:rPr>
        <w:t>2.</w:t>
      </w:r>
      <w:r>
        <w:rPr>
          <w:rFonts w:hint="eastAsia" w:ascii="仿宋_GB2312" w:hAnsi="仿宋_GB2312" w:eastAsia="仿宋_GB2312" w:cs="仿宋_GB2312"/>
          <w:spacing w:val="-2"/>
          <w:sz w:val="30"/>
          <w:szCs w:val="30"/>
          <w:lang w:val="en-US" w:eastAsia="zh-CN"/>
        </w:rPr>
        <w:t>技术要求：</w:t>
      </w:r>
    </w:p>
    <w:p>
      <w:pPr>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left="0" w:right="0" w:firstLine="592" w:firstLineChars="200"/>
        <w:jc w:val="both"/>
        <w:textAlignment w:val="baseline"/>
        <w:rPr>
          <w:rFonts w:hint="default" w:ascii="仿宋_GB2312" w:hAnsi="仿宋_GB2312" w:cs="仿宋_GB2312"/>
          <w:spacing w:val="-2"/>
          <w:sz w:val="30"/>
          <w:szCs w:val="30"/>
          <w:lang w:val="en-US" w:eastAsia="zh-CN"/>
        </w:rPr>
      </w:pPr>
      <w:r>
        <w:rPr>
          <w:rFonts w:hint="eastAsia" w:ascii="仿宋_GB2312" w:hAnsi="仿宋_GB2312" w:cs="仿宋_GB2312"/>
          <w:spacing w:val="-2"/>
          <w:sz w:val="30"/>
          <w:szCs w:val="30"/>
          <w:lang w:val="en-US" w:eastAsia="zh-CN"/>
        </w:rPr>
        <w:t>（1）物方成像相面截面大小</w:t>
      </w:r>
      <w:r>
        <w:rPr>
          <w:rFonts w:hint="default" w:ascii="仿宋_GB2312" w:hAnsi="仿宋_GB2312" w:cs="仿宋_GB2312"/>
          <w:spacing w:val="-2"/>
          <w:sz w:val="30"/>
          <w:szCs w:val="30"/>
          <w:lang w:val="en-US" w:eastAsia="zh-CN"/>
        </w:rPr>
        <w:t>:</w:t>
      </w:r>
      <w:r>
        <w:rPr>
          <w:rFonts w:hint="eastAsia" w:ascii="仿宋_GB2312" w:hAnsi="仿宋_GB2312" w:cs="仿宋_GB2312"/>
          <w:spacing w:val="-2"/>
          <w:sz w:val="30"/>
          <w:szCs w:val="30"/>
          <w:lang w:val="en-US" w:eastAsia="zh-CN"/>
        </w:rPr>
        <w:t>≥</w:t>
      </w:r>
      <w:r>
        <w:rPr>
          <w:rFonts w:hint="default" w:ascii="仿宋_GB2312" w:hAnsi="仿宋_GB2312" w:cs="仿宋_GB2312"/>
          <w:spacing w:val="-2"/>
          <w:sz w:val="30"/>
          <w:szCs w:val="30"/>
          <w:lang w:val="en-US" w:eastAsia="zh-CN"/>
        </w:rPr>
        <w:t>400mm</w:t>
      </w:r>
      <m:oMath>
        <m:r>
          <m:rPr>
            <m:sty m:val="p"/>
          </m:rPr>
          <w:rPr>
            <w:rFonts w:hint="eastAsia" w:ascii="Cambria Math" w:hAnsi="Cambria Math" w:cs="仿宋_GB2312"/>
            <w:spacing w:val="-2"/>
            <w:sz w:val="30"/>
            <w:szCs w:val="30"/>
            <w:lang w:val="en-US" w:eastAsia="zh-CN"/>
          </w:rPr>
          <m:t>×</m:t>
        </m:r>
      </m:oMath>
      <w:r>
        <w:rPr>
          <w:rFonts w:hint="default" w:ascii="仿宋_GB2312" w:hAnsi="仿宋_GB2312" w:cs="仿宋_GB2312"/>
          <w:spacing w:val="-2"/>
          <w:sz w:val="30"/>
          <w:szCs w:val="30"/>
          <w:lang w:val="en-US" w:eastAsia="zh-CN"/>
        </w:rPr>
        <w:t>400mm</w:t>
      </w:r>
      <w:r>
        <w:rPr>
          <w:rFonts w:hint="eastAsia" w:ascii="仿宋_GB2312" w:hAnsi="仿宋_GB2312" w:cs="仿宋_GB2312"/>
          <w:spacing w:val="-2"/>
          <w:sz w:val="30"/>
          <w:szCs w:val="30"/>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left="0" w:right="0" w:firstLine="592" w:firstLineChars="200"/>
        <w:jc w:val="both"/>
        <w:textAlignment w:val="baseline"/>
        <w:rPr>
          <w:rFonts w:hint="default" w:ascii="仿宋_GB2312" w:hAnsi="仿宋_GB2312" w:cs="仿宋_GB2312"/>
          <w:spacing w:val="-2"/>
          <w:sz w:val="30"/>
          <w:szCs w:val="30"/>
          <w:lang w:val="en-US" w:eastAsia="zh-CN"/>
        </w:rPr>
      </w:pPr>
      <w:r>
        <w:rPr>
          <w:rFonts w:hint="eastAsia" w:ascii="仿宋_GB2312" w:hAnsi="仿宋_GB2312" w:cs="仿宋_GB2312"/>
          <w:spacing w:val="-2"/>
          <w:sz w:val="30"/>
          <w:szCs w:val="30"/>
          <w:lang w:val="en-US" w:eastAsia="zh-CN"/>
        </w:rPr>
        <w:t>（2）工作物距：1650mm（暂定）；</w:t>
      </w:r>
    </w:p>
    <w:p>
      <w:pPr>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left="0" w:right="0" w:firstLine="592" w:firstLineChars="200"/>
        <w:jc w:val="both"/>
        <w:textAlignment w:val="baseline"/>
        <w:rPr>
          <w:rFonts w:hint="default" w:ascii="仿宋_GB2312" w:hAnsi="仿宋_GB2312" w:cs="仿宋_GB2312"/>
          <w:spacing w:val="-2"/>
          <w:sz w:val="30"/>
          <w:szCs w:val="30"/>
          <w:lang w:val="en-US" w:eastAsia="zh-CN"/>
        </w:rPr>
      </w:pPr>
      <w:r>
        <w:rPr>
          <w:rFonts w:hint="eastAsia" w:ascii="仿宋_GB2312" w:hAnsi="仿宋_GB2312" w:cs="仿宋_GB2312"/>
          <w:spacing w:val="-2"/>
          <w:sz w:val="30"/>
          <w:szCs w:val="30"/>
          <w:lang w:val="en-US" w:eastAsia="zh-CN"/>
        </w:rPr>
        <w:t>（3）</w:t>
      </w:r>
      <w:r>
        <w:rPr>
          <w:rFonts w:hint="default" w:ascii="仿宋_GB2312" w:hAnsi="仿宋_GB2312" w:cs="仿宋_GB2312"/>
          <w:spacing w:val="-2"/>
          <w:sz w:val="30"/>
          <w:szCs w:val="30"/>
          <w:lang w:val="en-US" w:eastAsia="zh-CN"/>
        </w:rPr>
        <w:t>成像镜组的工作波段及透过率:SBS/SRS波段均设置3组对漫反射板进行成像的镜组，对应各自的工作波段(SBS:351nm±2nm，SRS:400nm~700nm)，镜组整体透射率</w:t>
      </w:r>
      <w:r>
        <w:rPr>
          <w:rFonts w:hint="eastAsia" w:ascii="仿宋_GB2312" w:hAnsi="仿宋_GB2312" w:cs="仿宋_GB2312"/>
          <w:spacing w:val="-2"/>
          <w:sz w:val="30"/>
          <w:szCs w:val="30"/>
          <w:lang w:val="en-US" w:eastAsia="zh-CN"/>
        </w:rPr>
        <w:t>≥65</w:t>
      </w:r>
      <w:r>
        <w:rPr>
          <w:rFonts w:hint="default" w:ascii="仿宋_GB2312" w:hAnsi="仿宋_GB2312" w:cs="仿宋_GB2312"/>
          <w:spacing w:val="-2"/>
          <w:sz w:val="30"/>
          <w:szCs w:val="30"/>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left="0" w:right="0" w:firstLine="592" w:firstLineChars="200"/>
        <w:jc w:val="both"/>
        <w:textAlignment w:val="baseline"/>
        <w:rPr>
          <w:rFonts w:hint="default" w:ascii="仿宋_GB2312" w:hAnsi="仿宋_GB2312" w:cs="仿宋_GB2312"/>
          <w:spacing w:val="-2"/>
          <w:sz w:val="30"/>
          <w:szCs w:val="30"/>
          <w:lang w:val="en-US" w:eastAsia="zh-CN"/>
        </w:rPr>
      </w:pPr>
      <w:r>
        <w:rPr>
          <w:rFonts w:hint="eastAsia" w:ascii="仿宋_GB2312" w:hAnsi="仿宋_GB2312" w:cs="仿宋_GB2312"/>
          <w:spacing w:val="-2"/>
          <w:sz w:val="30"/>
          <w:szCs w:val="30"/>
          <w:lang w:val="en-US" w:eastAsia="zh-CN"/>
        </w:rPr>
        <w:t>（4）采用带通滤片滤除杂散光，SBS支路滤片阻挡SRS杂散光及基频二倍频激光，OD≥3；SRS支路滤片阻挡SBS杂散光及基频二倍频杂散光，OD≥2。</w:t>
      </w:r>
    </w:p>
    <w:p>
      <w:pPr>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left="0" w:right="0" w:firstLine="592" w:firstLineChars="200"/>
        <w:jc w:val="both"/>
        <w:textAlignment w:val="baseline"/>
        <w:rPr>
          <w:rFonts w:hint="default" w:ascii="仿宋_GB2312" w:hAnsi="仿宋_GB2312" w:cs="仿宋_GB2312"/>
          <w:spacing w:val="-2"/>
          <w:sz w:val="30"/>
          <w:szCs w:val="30"/>
          <w:lang w:val="en-US" w:eastAsia="zh-CN"/>
        </w:rPr>
      </w:pPr>
      <w:r>
        <w:rPr>
          <w:rFonts w:hint="eastAsia" w:ascii="仿宋_GB2312" w:hAnsi="仿宋_GB2312" w:cs="仿宋_GB2312"/>
          <w:spacing w:val="-2"/>
          <w:sz w:val="30"/>
          <w:szCs w:val="30"/>
          <w:lang w:val="en-US" w:eastAsia="zh-CN"/>
        </w:rPr>
        <w:t>（5）</w:t>
      </w:r>
      <w:r>
        <w:rPr>
          <w:rFonts w:hint="default" w:ascii="仿宋_GB2312" w:hAnsi="仿宋_GB2312" w:cs="仿宋_GB2312"/>
          <w:spacing w:val="-2"/>
          <w:sz w:val="30"/>
          <w:szCs w:val="30"/>
          <w:lang w:val="en-US" w:eastAsia="zh-CN"/>
        </w:rPr>
        <w:t>元件镀膜:元件在同谱段内的透射率或反射率最大差异≤15%，P</w:t>
      </w:r>
      <w:r>
        <w:rPr>
          <w:rFonts w:hint="eastAsia" w:ascii="仿宋_GB2312" w:hAnsi="仿宋_GB2312" w:cs="仿宋_GB2312"/>
          <w:spacing w:val="-2"/>
          <w:sz w:val="30"/>
          <w:szCs w:val="30"/>
          <w:lang w:val="en-US" w:eastAsia="zh-CN"/>
        </w:rPr>
        <w:t>/</w:t>
      </w:r>
      <w:r>
        <w:rPr>
          <w:rFonts w:hint="default" w:ascii="仿宋_GB2312" w:hAnsi="仿宋_GB2312" w:cs="仿宋_GB2312"/>
          <w:spacing w:val="-2"/>
          <w:sz w:val="30"/>
          <w:szCs w:val="30"/>
          <w:lang w:val="en-US" w:eastAsia="zh-CN"/>
        </w:rPr>
        <w:t>S偏振透过率最大差异≤20%(相对值)，通光口径范围内的面均匀性</w:t>
      </w:r>
      <w:r>
        <w:rPr>
          <w:rFonts w:hint="eastAsia" w:ascii="仿宋_GB2312" w:hAnsi="仿宋_GB2312" w:cs="仿宋_GB2312"/>
          <w:spacing w:val="-2"/>
          <w:sz w:val="30"/>
          <w:szCs w:val="30"/>
          <w:lang w:val="en-US" w:eastAsia="zh-CN"/>
        </w:rPr>
        <w:t>≥</w:t>
      </w:r>
      <w:r>
        <w:rPr>
          <w:rFonts w:hint="default" w:ascii="仿宋_GB2312" w:hAnsi="仿宋_GB2312" w:cs="仿宋_GB2312"/>
          <w:spacing w:val="-2"/>
          <w:sz w:val="30"/>
          <w:szCs w:val="30"/>
          <w:lang w:val="en-US" w:eastAsia="zh-CN"/>
        </w:rPr>
        <w:t>95%。</w:t>
      </w:r>
    </w:p>
    <w:p>
      <w:pPr>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left="0" w:right="0" w:firstLine="592" w:firstLineChars="200"/>
        <w:jc w:val="both"/>
        <w:textAlignment w:val="baseline"/>
        <w:rPr>
          <w:rFonts w:hint="default" w:ascii="仿宋_GB2312" w:hAnsi="仿宋_GB2312" w:cs="仿宋_GB2312"/>
          <w:spacing w:val="-2"/>
          <w:sz w:val="30"/>
          <w:szCs w:val="30"/>
          <w:lang w:val="en-US" w:eastAsia="zh-CN"/>
        </w:rPr>
      </w:pPr>
      <w:r>
        <w:rPr>
          <w:rFonts w:hint="eastAsia" w:ascii="仿宋_GB2312" w:hAnsi="仿宋_GB2312" w:cs="仿宋_GB2312"/>
          <w:spacing w:val="-2"/>
          <w:sz w:val="30"/>
          <w:szCs w:val="30"/>
          <w:lang w:val="en-US" w:eastAsia="zh-CN"/>
        </w:rPr>
        <w:t>（6）</w:t>
      </w:r>
      <w:r>
        <w:rPr>
          <w:rFonts w:hint="default" w:ascii="仿宋_GB2312" w:hAnsi="仿宋_GB2312" w:cs="仿宋_GB2312"/>
          <w:spacing w:val="-2"/>
          <w:sz w:val="30"/>
          <w:szCs w:val="30"/>
          <w:lang w:val="en-US" w:eastAsia="zh-CN"/>
        </w:rPr>
        <w:t>空间分布成像镜组:物方分辨率:</w:t>
      </w:r>
      <w:r>
        <w:rPr>
          <w:rFonts w:hint="eastAsia" w:ascii="仿宋_GB2312" w:hAnsi="仿宋_GB2312" w:cs="仿宋_GB2312"/>
          <w:spacing w:val="-2"/>
          <w:sz w:val="30"/>
          <w:szCs w:val="30"/>
          <w:lang w:val="en-US" w:eastAsia="zh-CN"/>
        </w:rPr>
        <w:t>≤1</w:t>
      </w:r>
      <w:r>
        <w:rPr>
          <w:rFonts w:hint="default" w:ascii="仿宋_GB2312" w:hAnsi="仿宋_GB2312" w:cs="仿宋_GB2312"/>
          <w:spacing w:val="-2"/>
          <w:sz w:val="30"/>
          <w:szCs w:val="30"/>
          <w:lang w:val="en-US" w:eastAsia="zh-CN"/>
        </w:rPr>
        <w:t>mm，对漫反射板成像像面大小:</w:t>
      </w:r>
      <w:r>
        <w:rPr>
          <w:rFonts w:hint="eastAsia" w:ascii="仿宋_GB2312" w:hAnsi="仿宋_GB2312" w:cs="仿宋_GB2312"/>
          <w:spacing w:val="-2"/>
          <w:sz w:val="30"/>
          <w:szCs w:val="30"/>
          <w:lang w:val="en-US" w:eastAsia="zh-CN"/>
        </w:rPr>
        <w:t>≤</w:t>
      </w:r>
      <w:r>
        <w:rPr>
          <w:rFonts w:hint="default" w:ascii="仿宋_GB2312" w:hAnsi="仿宋_GB2312" w:cs="仿宋_GB2312"/>
          <w:spacing w:val="-2"/>
          <w:sz w:val="30"/>
          <w:szCs w:val="30"/>
          <w:lang w:val="en-US" w:eastAsia="zh-CN"/>
        </w:rPr>
        <w:t>Ф1</w:t>
      </w:r>
      <w:r>
        <w:rPr>
          <w:rFonts w:hint="eastAsia" w:ascii="仿宋_GB2312" w:hAnsi="仿宋_GB2312" w:cs="仿宋_GB2312"/>
          <w:spacing w:val="-2"/>
          <w:sz w:val="30"/>
          <w:szCs w:val="30"/>
          <w:lang w:val="en-US" w:eastAsia="zh-CN"/>
        </w:rPr>
        <w:t>5</w:t>
      </w:r>
      <w:r>
        <w:rPr>
          <w:rFonts w:hint="default" w:ascii="仿宋_GB2312" w:hAnsi="仿宋_GB2312" w:cs="仿宋_GB2312"/>
          <w:spacing w:val="-2"/>
          <w:sz w:val="30"/>
          <w:szCs w:val="30"/>
          <w:lang w:val="en-US" w:eastAsia="zh-CN"/>
        </w:rPr>
        <w:t>mm，对漫反射板靶面不同位置的集光效率差异:</w:t>
      </w:r>
      <w:r>
        <w:rPr>
          <w:rFonts w:hint="eastAsia" w:ascii="仿宋_GB2312" w:hAnsi="仿宋_GB2312" w:cs="仿宋_GB2312"/>
          <w:spacing w:val="-2"/>
          <w:sz w:val="30"/>
          <w:szCs w:val="30"/>
          <w:lang w:val="en-US" w:eastAsia="zh-CN"/>
        </w:rPr>
        <w:t>≤14</w:t>
      </w:r>
      <w:r>
        <w:rPr>
          <w:rFonts w:hint="default" w:ascii="仿宋_GB2312" w:hAnsi="仿宋_GB2312" w:cs="仿宋_GB2312"/>
          <w:spacing w:val="-2"/>
          <w:sz w:val="30"/>
          <w:szCs w:val="30"/>
          <w:lang w:val="en-US" w:eastAsia="zh-CN"/>
        </w:rPr>
        <w:t>%</w:t>
      </w:r>
      <w:r>
        <w:rPr>
          <w:rFonts w:hint="eastAsia" w:ascii="仿宋_GB2312" w:hAnsi="仿宋_GB2312" w:cs="仿宋_GB2312"/>
          <w:spacing w:val="-2"/>
          <w:sz w:val="30"/>
          <w:szCs w:val="30"/>
          <w:lang w:val="en-US" w:eastAsia="zh-CN"/>
        </w:rPr>
        <w:t>（通过相面照度均匀性进行评估），成像畸变≤10%；</w:t>
      </w:r>
    </w:p>
    <w:p>
      <w:pPr>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left="0" w:right="0" w:firstLine="592" w:firstLineChars="200"/>
        <w:jc w:val="both"/>
        <w:textAlignment w:val="baseline"/>
        <w:rPr>
          <w:rFonts w:hint="default" w:ascii="仿宋_GB2312" w:hAnsi="仿宋_GB2312" w:cs="仿宋_GB2312"/>
          <w:spacing w:val="-2"/>
          <w:sz w:val="30"/>
          <w:szCs w:val="30"/>
          <w:lang w:val="en-US" w:eastAsia="zh-CN"/>
        </w:rPr>
      </w:pPr>
      <w:r>
        <w:rPr>
          <w:rFonts w:hint="eastAsia" w:ascii="仿宋_GB2312" w:hAnsi="仿宋_GB2312" w:cs="仿宋_GB2312"/>
          <w:spacing w:val="-2"/>
          <w:sz w:val="30"/>
          <w:szCs w:val="30"/>
          <w:lang w:val="en-US" w:eastAsia="zh-CN"/>
        </w:rPr>
        <w:t>（7）</w:t>
      </w:r>
      <w:r>
        <w:rPr>
          <w:rFonts w:hint="default" w:ascii="仿宋_GB2312" w:hAnsi="仿宋_GB2312" w:cs="仿宋_GB2312"/>
          <w:spacing w:val="-2"/>
          <w:sz w:val="30"/>
          <w:szCs w:val="30"/>
          <w:lang w:val="en-US" w:eastAsia="zh-CN"/>
        </w:rPr>
        <w:t>功率波形取样镜组:功率波形取样(SBS/SRS)的成像镜组，其像面≤Ф9mm。</w:t>
      </w:r>
    </w:p>
    <w:p>
      <w:pPr>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left="0" w:right="0" w:firstLine="592" w:firstLineChars="200"/>
        <w:jc w:val="both"/>
        <w:textAlignment w:val="baseline"/>
        <w:rPr>
          <w:rFonts w:hint="default" w:ascii="仿宋_GB2312" w:hAnsi="仿宋_GB2312" w:cs="仿宋_GB2312"/>
          <w:spacing w:val="-2"/>
          <w:sz w:val="30"/>
          <w:szCs w:val="30"/>
          <w:lang w:val="en-US" w:eastAsia="zh-CN"/>
        </w:rPr>
      </w:pPr>
      <w:r>
        <w:rPr>
          <w:rFonts w:hint="eastAsia" w:ascii="仿宋_GB2312" w:hAnsi="仿宋_GB2312" w:cs="仿宋_GB2312"/>
          <w:spacing w:val="-2"/>
          <w:sz w:val="30"/>
          <w:szCs w:val="30"/>
          <w:lang w:val="en-US" w:eastAsia="zh-CN"/>
        </w:rPr>
        <w:t>（8）</w:t>
      </w:r>
      <w:r>
        <w:rPr>
          <w:rFonts w:hint="default" w:ascii="仿宋_GB2312" w:hAnsi="仿宋_GB2312" w:cs="仿宋_GB2312"/>
          <w:spacing w:val="-2"/>
          <w:sz w:val="30"/>
          <w:szCs w:val="30"/>
          <w:lang w:val="en-US" w:eastAsia="zh-CN"/>
        </w:rPr>
        <w:t>光纤取样镜组:光谱取样的成像镜组，其像面≤Ф15mm</w:t>
      </w:r>
      <w:r>
        <w:rPr>
          <w:rFonts w:hint="eastAsia" w:ascii="仿宋_GB2312" w:hAnsi="仿宋_GB2312" w:cs="仿宋_GB2312"/>
          <w:spacing w:val="-2"/>
          <w:sz w:val="30"/>
          <w:szCs w:val="30"/>
          <w:lang w:val="en-US" w:eastAsia="zh-CN"/>
        </w:rPr>
        <w:t>，</w:t>
      </w:r>
      <w:r>
        <w:rPr>
          <w:rFonts w:hint="default" w:ascii="仿宋_GB2312" w:hAnsi="仿宋_GB2312" w:cs="仿宋_GB2312"/>
          <w:spacing w:val="-2"/>
          <w:sz w:val="30"/>
          <w:szCs w:val="30"/>
          <w:lang w:val="en-US" w:eastAsia="zh-CN"/>
        </w:rPr>
        <w:t>光纤取样位置对于不同空间位置的取样差异≤</w:t>
      </w:r>
      <w:r>
        <w:rPr>
          <w:rFonts w:hint="eastAsia" w:ascii="仿宋_GB2312" w:hAnsi="仿宋_GB2312" w:cs="仿宋_GB2312"/>
          <w:spacing w:val="-2"/>
          <w:sz w:val="30"/>
          <w:szCs w:val="30"/>
          <w:lang w:val="en-US" w:eastAsia="zh-CN"/>
        </w:rPr>
        <w:t>14</w:t>
      </w:r>
      <w:r>
        <w:rPr>
          <w:rFonts w:hint="default" w:ascii="仿宋_GB2312" w:hAnsi="仿宋_GB2312" w:cs="仿宋_GB2312"/>
          <w:spacing w:val="-2"/>
          <w:sz w:val="30"/>
          <w:szCs w:val="30"/>
          <w:lang w:val="en-US" w:eastAsia="zh-CN"/>
        </w:rPr>
        <w:t>%。</w:t>
      </w:r>
      <w:r>
        <w:rPr>
          <w:rFonts w:hint="eastAsia" w:ascii="仿宋_GB2312" w:hAnsi="仿宋_GB2312" w:cs="仿宋_GB2312"/>
          <w:spacing w:val="-2"/>
          <w:sz w:val="30"/>
          <w:szCs w:val="30"/>
          <w:lang w:val="en-US" w:eastAsia="zh-CN"/>
        </w:rPr>
        <w:t>（可以按照（6）功率波形取样镜组参数设计，与功率波形取样镜组共用）。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92" w:firstLineChars="200"/>
        <w:jc w:val="both"/>
        <w:textAlignment w:val="baseline"/>
        <w:rPr>
          <w:rFonts w:hint="default" w:ascii="仿宋_GB2312" w:hAnsi="仿宋_GB2312" w:eastAsia="仿宋_GB2312" w:cs="仿宋_GB2312"/>
          <w:spacing w:val="-2"/>
          <w:sz w:val="30"/>
          <w:szCs w:val="30"/>
          <w:lang w:val="en-US" w:eastAsia="zh-CN"/>
        </w:rPr>
      </w:pPr>
      <w:r>
        <w:rPr>
          <w:rFonts w:hint="eastAsia" w:ascii="仿宋_GB2312" w:hAnsi="仿宋_GB2312" w:cs="仿宋_GB2312"/>
          <w:spacing w:val="-2"/>
          <w:sz w:val="30"/>
          <w:szCs w:val="30"/>
          <w:lang w:val="en-US" w:eastAsia="zh-CN"/>
        </w:rPr>
        <w:t>3</w:t>
      </w:r>
      <w:r>
        <w:rPr>
          <w:rFonts w:hint="eastAsia" w:ascii="仿宋_GB2312" w:hAnsi="仿宋_GB2312" w:eastAsia="仿宋_GB2312" w:cs="仿宋_GB2312"/>
          <w:spacing w:val="-2"/>
          <w:sz w:val="30"/>
          <w:szCs w:val="30"/>
          <w:lang w:val="en-US" w:eastAsia="zh-CN"/>
        </w:rPr>
        <w:t>.外协周期：</w:t>
      </w:r>
      <w:r>
        <w:rPr>
          <w:rFonts w:hint="eastAsia" w:ascii="仿宋_GB2312" w:hAnsi="仿宋_GB2312" w:cs="仿宋_GB2312"/>
          <w:sz w:val="30"/>
          <w:szCs w:val="30"/>
          <w:lang w:val="en-US" w:eastAsia="zh-CN"/>
        </w:rPr>
        <w:t>合同签订3个月内完成交付</w:t>
      </w:r>
      <w:r>
        <w:rPr>
          <w:rFonts w:hint="eastAsia" w:ascii="仿宋_GB2312" w:hAnsi="仿宋_GB2312" w:cs="仿宋_GB2312"/>
          <w:spacing w:val="-2"/>
          <w:sz w:val="30"/>
          <w:szCs w:val="30"/>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92" w:firstLineChars="200"/>
        <w:jc w:val="both"/>
        <w:textAlignment w:val="baseline"/>
        <w:rPr>
          <w:rFonts w:hint="eastAsia" w:ascii="仿宋_GB2312" w:hAnsi="仿宋_GB2312" w:cs="仿宋_GB2312"/>
          <w:spacing w:val="-2"/>
          <w:sz w:val="30"/>
          <w:szCs w:val="30"/>
          <w:lang w:val="en-US" w:eastAsia="zh-CN"/>
        </w:rPr>
      </w:pPr>
      <w:r>
        <w:rPr>
          <w:rFonts w:hint="eastAsia" w:ascii="仿宋_GB2312" w:hAnsi="仿宋_GB2312" w:cs="仿宋_GB2312"/>
          <w:spacing w:val="-2"/>
          <w:sz w:val="30"/>
          <w:szCs w:val="30"/>
          <w:lang w:val="en-US" w:eastAsia="zh-CN"/>
        </w:rPr>
        <w:t>4</w:t>
      </w:r>
      <w:r>
        <w:rPr>
          <w:rFonts w:hint="eastAsia" w:ascii="仿宋_GB2312" w:hAnsi="仿宋_GB2312" w:eastAsia="仿宋_GB2312" w:cs="仿宋_GB2312"/>
          <w:spacing w:val="-2"/>
          <w:sz w:val="30"/>
          <w:szCs w:val="30"/>
          <w:lang w:val="en-US" w:eastAsia="zh-CN"/>
        </w:rPr>
        <w:t>.</w:t>
      </w:r>
      <w:r>
        <w:rPr>
          <w:rFonts w:hint="eastAsia" w:ascii="仿宋_GB2312" w:hAnsi="仿宋_GB2312" w:cs="仿宋_GB2312"/>
          <w:spacing w:val="-2"/>
          <w:sz w:val="30"/>
          <w:szCs w:val="30"/>
          <w:lang w:val="en-US" w:eastAsia="zh-CN"/>
        </w:rPr>
        <w:t>成果交付:具体交付内容如下：</w:t>
      </w:r>
    </w:p>
    <w:tbl>
      <w:tblPr>
        <w:tblStyle w:val="9"/>
        <w:tblW w:w="73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4508"/>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 w:hRule="atLeast"/>
          <w:jc w:val="center"/>
        </w:trPr>
        <w:tc>
          <w:tcPr>
            <w:tcW w:w="143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b/>
                <w:bCs/>
                <w:sz w:val="22"/>
                <w:szCs w:val="22"/>
                <w:vertAlign w:val="baseline"/>
                <w:lang w:val="en-US" w:eastAsia="zh-CN"/>
              </w:rPr>
            </w:pPr>
            <w:r>
              <w:rPr>
                <w:rFonts w:hint="default" w:ascii="Times New Roman" w:hAnsi="Times New Roman" w:cs="Times New Roman"/>
                <w:b/>
                <w:bCs/>
                <w:sz w:val="22"/>
                <w:szCs w:val="22"/>
                <w:vertAlign w:val="baseline"/>
                <w:lang w:val="en-US" w:eastAsia="zh-CN"/>
              </w:rPr>
              <w:t>类别</w:t>
            </w:r>
          </w:p>
        </w:tc>
        <w:tc>
          <w:tcPr>
            <w:tcW w:w="450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b/>
                <w:bCs/>
                <w:sz w:val="22"/>
                <w:szCs w:val="22"/>
                <w:vertAlign w:val="baseline"/>
                <w:lang w:val="en-US" w:eastAsia="zh-CN"/>
              </w:rPr>
            </w:pPr>
            <w:r>
              <w:rPr>
                <w:rFonts w:hint="default" w:ascii="Times New Roman" w:hAnsi="Times New Roman" w:cs="Times New Roman"/>
                <w:b/>
                <w:bCs/>
                <w:sz w:val="22"/>
                <w:szCs w:val="22"/>
                <w:vertAlign w:val="baseline"/>
                <w:lang w:val="en-US" w:eastAsia="zh-CN"/>
              </w:rPr>
              <w:t>名称</w:t>
            </w:r>
          </w:p>
        </w:tc>
        <w:tc>
          <w:tcPr>
            <w:tcW w:w="14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b/>
                <w:bCs/>
                <w:sz w:val="22"/>
                <w:szCs w:val="22"/>
                <w:vertAlign w:val="baseline"/>
                <w:lang w:val="en-US" w:eastAsia="zh-CN"/>
              </w:rPr>
            </w:pPr>
            <w:r>
              <w:rPr>
                <w:rFonts w:hint="default" w:ascii="Times New Roman" w:hAnsi="Times New Roman" w:cs="Times New Roman"/>
                <w:b/>
                <w:bCs/>
                <w:sz w:val="22"/>
                <w:szCs w:val="22"/>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 w:hRule="atLeast"/>
          <w:jc w:val="center"/>
        </w:trPr>
        <w:tc>
          <w:tcPr>
            <w:tcW w:w="143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sz w:val="22"/>
                <w:szCs w:val="22"/>
                <w:vertAlign w:val="baseline"/>
                <w:lang w:val="en-US" w:eastAsia="zh-CN"/>
              </w:rPr>
            </w:pPr>
            <w:r>
              <w:rPr>
                <w:rFonts w:hint="default" w:ascii="Times New Roman" w:hAnsi="Times New Roman" w:cs="Times New Roman"/>
                <w:sz w:val="22"/>
                <w:szCs w:val="22"/>
                <w:vertAlign w:val="baseline"/>
                <w:lang w:val="en-US" w:eastAsia="zh-CN"/>
              </w:rPr>
              <w:t>硬件</w:t>
            </w:r>
          </w:p>
        </w:tc>
        <w:tc>
          <w:tcPr>
            <w:tcW w:w="450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sz w:val="22"/>
                <w:szCs w:val="22"/>
                <w:vertAlign w:val="baseline"/>
                <w:lang w:val="en-US" w:eastAsia="zh-CN"/>
              </w:rPr>
            </w:pPr>
            <w:r>
              <w:rPr>
                <w:rFonts w:hint="default" w:ascii="Times New Roman" w:hAnsi="Times New Roman" w:cs="Times New Roman"/>
                <w:sz w:val="22"/>
                <w:szCs w:val="22"/>
                <w:vertAlign w:val="baseline"/>
                <w:lang w:val="en-US" w:eastAsia="zh-CN"/>
              </w:rPr>
              <w:t>SBS成像镜组</w:t>
            </w:r>
          </w:p>
        </w:tc>
        <w:tc>
          <w:tcPr>
            <w:tcW w:w="14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sz w:val="22"/>
                <w:szCs w:val="22"/>
                <w:vertAlign w:val="baseline"/>
                <w:lang w:val="en-US" w:eastAsia="zh-CN"/>
              </w:rPr>
            </w:pPr>
            <w:r>
              <w:rPr>
                <w:rFonts w:hint="default" w:ascii="Times New Roman" w:hAnsi="Times New Roman" w:cs="Times New Roman"/>
                <w:sz w:val="22"/>
                <w:szCs w:val="22"/>
                <w:vertAlign w:val="baseline"/>
                <w:lang w:val="en-US" w:eastAsia="zh-CN"/>
              </w:rPr>
              <w:t>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 w:hRule="atLeast"/>
          <w:jc w:val="center"/>
        </w:trPr>
        <w:tc>
          <w:tcPr>
            <w:tcW w:w="143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hanging="425" w:firstLineChars="0"/>
              <w:jc w:val="center"/>
              <w:textAlignment w:val="auto"/>
              <w:rPr>
                <w:rFonts w:hint="default" w:ascii="Times New Roman" w:hAnsi="Times New Roman" w:cs="Times New Roman"/>
                <w:sz w:val="22"/>
                <w:szCs w:val="22"/>
                <w:vertAlign w:val="baseline"/>
                <w:lang w:val="en-US" w:eastAsia="zh-CN"/>
              </w:rPr>
            </w:pPr>
          </w:p>
        </w:tc>
        <w:tc>
          <w:tcPr>
            <w:tcW w:w="450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sz w:val="22"/>
                <w:szCs w:val="22"/>
                <w:vertAlign w:val="baseline"/>
                <w:lang w:val="en-US" w:eastAsia="zh-CN"/>
              </w:rPr>
            </w:pPr>
            <w:r>
              <w:rPr>
                <w:rFonts w:hint="default" w:ascii="Times New Roman" w:hAnsi="Times New Roman" w:cs="Times New Roman"/>
                <w:sz w:val="22"/>
                <w:szCs w:val="22"/>
                <w:vertAlign w:val="baseline"/>
                <w:lang w:val="en-US" w:eastAsia="zh-CN"/>
              </w:rPr>
              <w:t>SRS成像镜组</w:t>
            </w:r>
          </w:p>
        </w:tc>
        <w:tc>
          <w:tcPr>
            <w:tcW w:w="14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sz w:val="22"/>
                <w:szCs w:val="22"/>
                <w:vertAlign w:val="baseline"/>
                <w:lang w:val="en-US" w:eastAsia="zh-CN"/>
              </w:rPr>
            </w:pPr>
            <w:r>
              <w:rPr>
                <w:rFonts w:hint="default" w:ascii="Times New Roman" w:hAnsi="Times New Roman" w:cs="Times New Roman"/>
                <w:sz w:val="22"/>
                <w:szCs w:val="22"/>
                <w:vertAlign w:val="baseline"/>
                <w:lang w:val="en-US" w:eastAsia="zh-CN"/>
              </w:rPr>
              <w:t>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 w:hRule="atLeast"/>
          <w:jc w:val="center"/>
        </w:trPr>
        <w:tc>
          <w:tcPr>
            <w:tcW w:w="143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hanging="425" w:firstLineChars="0"/>
              <w:jc w:val="center"/>
              <w:textAlignment w:val="auto"/>
              <w:rPr>
                <w:rFonts w:hint="default" w:ascii="Times New Roman" w:hAnsi="Times New Roman" w:cs="Times New Roman"/>
                <w:sz w:val="22"/>
                <w:szCs w:val="22"/>
                <w:vertAlign w:val="baseline"/>
                <w:lang w:val="en-US" w:eastAsia="zh-CN"/>
              </w:rPr>
            </w:pPr>
          </w:p>
        </w:tc>
        <w:tc>
          <w:tcPr>
            <w:tcW w:w="450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sz w:val="22"/>
                <w:szCs w:val="22"/>
                <w:vertAlign w:val="baseline"/>
                <w:lang w:val="en-US" w:eastAsia="zh-CN"/>
              </w:rPr>
            </w:pPr>
            <w:r>
              <w:rPr>
                <w:rFonts w:hint="default" w:ascii="Times New Roman" w:hAnsi="Times New Roman" w:cs="Times New Roman"/>
                <w:sz w:val="22"/>
                <w:szCs w:val="22"/>
                <w:vertAlign w:val="baseline"/>
                <w:lang w:val="en-US" w:eastAsia="zh-CN"/>
              </w:rPr>
              <w:t>SBS功率波形取样镜组</w:t>
            </w:r>
          </w:p>
        </w:tc>
        <w:tc>
          <w:tcPr>
            <w:tcW w:w="14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sz w:val="22"/>
                <w:szCs w:val="22"/>
                <w:vertAlign w:val="baseline"/>
                <w:lang w:val="en-US" w:eastAsia="zh-CN"/>
              </w:rPr>
            </w:pPr>
            <w:r>
              <w:rPr>
                <w:rFonts w:hint="default" w:ascii="Times New Roman" w:hAnsi="Times New Roman" w:cs="Times New Roman"/>
                <w:sz w:val="22"/>
                <w:szCs w:val="22"/>
                <w:vertAlign w:val="baseline"/>
                <w:lang w:val="en-US" w:eastAsia="zh-CN"/>
              </w:rPr>
              <w:t>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 w:hRule="atLeast"/>
          <w:jc w:val="center"/>
        </w:trPr>
        <w:tc>
          <w:tcPr>
            <w:tcW w:w="143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hanging="425" w:firstLineChars="0"/>
              <w:jc w:val="center"/>
              <w:textAlignment w:val="auto"/>
              <w:rPr>
                <w:rFonts w:hint="default" w:ascii="Times New Roman" w:hAnsi="Times New Roman" w:cs="Times New Roman"/>
                <w:sz w:val="22"/>
                <w:szCs w:val="22"/>
                <w:vertAlign w:val="baseline"/>
                <w:lang w:val="en-US" w:eastAsia="zh-CN"/>
              </w:rPr>
            </w:pPr>
          </w:p>
        </w:tc>
        <w:tc>
          <w:tcPr>
            <w:tcW w:w="450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sz w:val="22"/>
                <w:szCs w:val="22"/>
                <w:vertAlign w:val="baseline"/>
                <w:lang w:val="en-US" w:eastAsia="zh-CN"/>
              </w:rPr>
            </w:pPr>
            <w:r>
              <w:rPr>
                <w:rFonts w:hint="default" w:ascii="Times New Roman" w:hAnsi="Times New Roman" w:cs="Times New Roman"/>
                <w:sz w:val="22"/>
                <w:szCs w:val="22"/>
                <w:vertAlign w:val="baseline"/>
                <w:lang w:val="en-US" w:eastAsia="zh-CN"/>
              </w:rPr>
              <w:t>SRS功率波形取样镜组</w:t>
            </w:r>
          </w:p>
        </w:tc>
        <w:tc>
          <w:tcPr>
            <w:tcW w:w="14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sz w:val="22"/>
                <w:szCs w:val="22"/>
                <w:vertAlign w:val="baseline"/>
                <w:lang w:val="en-US" w:eastAsia="zh-CN"/>
              </w:rPr>
            </w:pPr>
            <w:r>
              <w:rPr>
                <w:rFonts w:hint="default" w:ascii="Times New Roman" w:hAnsi="Times New Roman" w:cs="Times New Roman"/>
                <w:sz w:val="22"/>
                <w:szCs w:val="22"/>
                <w:vertAlign w:val="baseline"/>
                <w:lang w:val="en-US" w:eastAsia="zh-CN"/>
              </w:rPr>
              <w:t>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 w:hRule="atLeast"/>
          <w:jc w:val="center"/>
        </w:trPr>
        <w:tc>
          <w:tcPr>
            <w:tcW w:w="143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hanging="425" w:firstLineChars="0"/>
              <w:jc w:val="center"/>
              <w:textAlignment w:val="auto"/>
              <w:rPr>
                <w:rFonts w:hint="default" w:ascii="Times New Roman" w:hAnsi="Times New Roman" w:cs="Times New Roman"/>
                <w:sz w:val="22"/>
                <w:szCs w:val="22"/>
                <w:vertAlign w:val="baseline"/>
                <w:lang w:val="en-US" w:eastAsia="zh-CN"/>
              </w:rPr>
            </w:pPr>
          </w:p>
        </w:tc>
        <w:tc>
          <w:tcPr>
            <w:tcW w:w="450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sz w:val="22"/>
                <w:szCs w:val="22"/>
                <w:vertAlign w:val="baseline"/>
                <w:lang w:val="en-US" w:eastAsia="zh-CN"/>
              </w:rPr>
            </w:pPr>
            <w:r>
              <w:rPr>
                <w:rFonts w:hint="default" w:ascii="Times New Roman" w:hAnsi="Times New Roman" w:cs="Times New Roman"/>
                <w:sz w:val="22"/>
                <w:szCs w:val="22"/>
                <w:vertAlign w:val="baseline"/>
                <w:lang w:val="en-US" w:eastAsia="zh-CN"/>
              </w:rPr>
              <w:t>SBS光纤取样镜组</w:t>
            </w:r>
          </w:p>
        </w:tc>
        <w:tc>
          <w:tcPr>
            <w:tcW w:w="14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sz w:val="22"/>
                <w:szCs w:val="22"/>
                <w:vertAlign w:val="baseline"/>
                <w:lang w:val="en-US" w:eastAsia="zh-CN"/>
              </w:rPr>
            </w:pPr>
            <w:r>
              <w:rPr>
                <w:rFonts w:hint="default" w:ascii="Times New Roman" w:hAnsi="Times New Roman" w:cs="Times New Roman"/>
                <w:sz w:val="22"/>
                <w:szCs w:val="22"/>
                <w:vertAlign w:val="baseline"/>
                <w:lang w:val="en-US" w:eastAsia="zh-CN"/>
              </w:rPr>
              <w:t>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 w:hRule="atLeast"/>
          <w:jc w:val="center"/>
        </w:trPr>
        <w:tc>
          <w:tcPr>
            <w:tcW w:w="143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hanging="425" w:firstLineChars="0"/>
              <w:jc w:val="center"/>
              <w:textAlignment w:val="auto"/>
              <w:rPr>
                <w:rFonts w:hint="default" w:ascii="Times New Roman" w:hAnsi="Times New Roman" w:cs="Times New Roman"/>
                <w:sz w:val="22"/>
                <w:szCs w:val="22"/>
                <w:vertAlign w:val="baseline"/>
                <w:lang w:val="en-US" w:eastAsia="zh-CN"/>
              </w:rPr>
            </w:pPr>
          </w:p>
        </w:tc>
        <w:tc>
          <w:tcPr>
            <w:tcW w:w="450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sz w:val="22"/>
                <w:szCs w:val="22"/>
                <w:vertAlign w:val="baseline"/>
                <w:lang w:val="en-US" w:eastAsia="zh-CN"/>
              </w:rPr>
            </w:pPr>
            <w:r>
              <w:rPr>
                <w:rFonts w:hint="default" w:ascii="Times New Roman" w:hAnsi="Times New Roman" w:cs="Times New Roman"/>
                <w:sz w:val="22"/>
                <w:szCs w:val="22"/>
                <w:vertAlign w:val="baseline"/>
                <w:lang w:val="en-US" w:eastAsia="zh-CN"/>
              </w:rPr>
              <w:t>SRS光纤取样镜组</w:t>
            </w:r>
          </w:p>
        </w:tc>
        <w:tc>
          <w:tcPr>
            <w:tcW w:w="14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sz w:val="22"/>
                <w:szCs w:val="22"/>
                <w:vertAlign w:val="baseline"/>
                <w:lang w:val="en-US" w:eastAsia="zh-CN"/>
              </w:rPr>
            </w:pPr>
            <w:r>
              <w:rPr>
                <w:rFonts w:hint="default" w:ascii="Times New Roman" w:hAnsi="Times New Roman" w:cs="Times New Roman"/>
                <w:sz w:val="22"/>
                <w:szCs w:val="22"/>
                <w:vertAlign w:val="baseline"/>
                <w:lang w:val="en-US" w:eastAsia="zh-CN"/>
              </w:rPr>
              <w:t>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 w:hRule="atLeast"/>
          <w:jc w:val="center"/>
        </w:trPr>
        <w:tc>
          <w:tcPr>
            <w:tcW w:w="143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hanging="425" w:firstLineChars="0"/>
              <w:jc w:val="center"/>
              <w:textAlignment w:val="auto"/>
              <w:rPr>
                <w:rFonts w:hint="default" w:ascii="Times New Roman" w:hAnsi="Times New Roman" w:cs="Times New Roman"/>
                <w:sz w:val="22"/>
                <w:szCs w:val="22"/>
                <w:vertAlign w:val="baseline"/>
                <w:lang w:val="en-US" w:eastAsia="zh-CN"/>
              </w:rPr>
            </w:pPr>
            <w:r>
              <w:rPr>
                <w:rFonts w:hint="default" w:ascii="Times New Roman" w:hAnsi="Times New Roman" w:cs="Times New Roman"/>
                <w:sz w:val="22"/>
                <w:szCs w:val="22"/>
                <w:vertAlign w:val="baseline"/>
                <w:lang w:val="en-US" w:eastAsia="zh-CN"/>
              </w:rPr>
              <w:t>电子资料</w:t>
            </w:r>
          </w:p>
        </w:tc>
        <w:tc>
          <w:tcPr>
            <w:tcW w:w="450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sz w:val="22"/>
                <w:szCs w:val="22"/>
                <w:vertAlign w:val="baseline"/>
                <w:lang w:val="en-US" w:eastAsia="zh-CN"/>
              </w:rPr>
            </w:pPr>
            <w:r>
              <w:rPr>
                <w:rFonts w:hint="default" w:ascii="Times New Roman" w:hAnsi="Times New Roman" w:cs="Times New Roman"/>
                <w:sz w:val="22"/>
                <w:szCs w:val="22"/>
                <w:vertAlign w:val="baseline"/>
                <w:lang w:val="en-US" w:eastAsia="zh-CN"/>
              </w:rPr>
              <w:t>ZMAX光学设计模型</w:t>
            </w:r>
          </w:p>
        </w:tc>
        <w:tc>
          <w:tcPr>
            <w:tcW w:w="14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sz w:val="22"/>
                <w:szCs w:val="22"/>
                <w:vertAlign w:val="baseline"/>
                <w:lang w:val="en-US" w:eastAsia="zh-CN"/>
              </w:rPr>
            </w:pPr>
            <w:r>
              <w:rPr>
                <w:rFonts w:hint="default" w:ascii="Times New Roman" w:hAnsi="Times New Roman" w:cs="Times New Roman"/>
                <w:sz w:val="22"/>
                <w:szCs w:val="22"/>
                <w:vertAlign w:val="baseline"/>
                <w:lang w:val="en-US" w:eastAsia="zh-C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 w:hRule="atLeast"/>
          <w:jc w:val="center"/>
        </w:trPr>
        <w:tc>
          <w:tcPr>
            <w:tcW w:w="143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hanging="425" w:firstLineChars="0"/>
              <w:jc w:val="center"/>
              <w:textAlignment w:val="auto"/>
              <w:rPr>
                <w:rFonts w:hint="default" w:ascii="Times New Roman" w:hAnsi="Times New Roman" w:cs="Times New Roman"/>
                <w:sz w:val="22"/>
                <w:szCs w:val="22"/>
                <w:vertAlign w:val="baseline"/>
                <w:lang w:val="en-US" w:eastAsia="zh-CN"/>
              </w:rPr>
            </w:pPr>
          </w:p>
        </w:tc>
        <w:tc>
          <w:tcPr>
            <w:tcW w:w="450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sz w:val="22"/>
                <w:szCs w:val="22"/>
                <w:vertAlign w:val="baseline"/>
                <w:lang w:val="en-US" w:eastAsia="zh-CN"/>
              </w:rPr>
            </w:pPr>
            <w:r>
              <w:rPr>
                <w:rFonts w:hint="default" w:ascii="Times New Roman" w:hAnsi="Times New Roman" w:cs="Times New Roman"/>
                <w:sz w:val="22"/>
                <w:szCs w:val="22"/>
                <w:vertAlign w:val="baseline"/>
                <w:lang w:val="en-US" w:eastAsia="zh-CN"/>
              </w:rPr>
              <w:t>光机结构三维模型</w:t>
            </w:r>
          </w:p>
        </w:tc>
        <w:tc>
          <w:tcPr>
            <w:tcW w:w="14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sz w:val="22"/>
                <w:szCs w:val="22"/>
                <w:vertAlign w:val="baseline"/>
                <w:lang w:val="en-US" w:eastAsia="zh-CN"/>
              </w:rPr>
            </w:pPr>
            <w:r>
              <w:rPr>
                <w:rFonts w:hint="default" w:ascii="Times New Roman" w:hAnsi="Times New Roman" w:cs="Times New Roman"/>
                <w:sz w:val="22"/>
                <w:szCs w:val="22"/>
                <w:vertAlign w:val="baseline"/>
                <w:lang w:val="en-US" w:eastAsia="zh-C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 w:hRule="atLeast"/>
          <w:jc w:val="center"/>
        </w:trPr>
        <w:tc>
          <w:tcPr>
            <w:tcW w:w="143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hanging="425" w:firstLineChars="0"/>
              <w:jc w:val="center"/>
              <w:textAlignment w:val="auto"/>
              <w:rPr>
                <w:rFonts w:hint="default" w:ascii="Times New Roman" w:hAnsi="Times New Roman" w:cs="Times New Roman"/>
                <w:sz w:val="22"/>
                <w:szCs w:val="22"/>
                <w:vertAlign w:val="baseline"/>
                <w:lang w:val="en-US" w:eastAsia="zh-CN"/>
              </w:rPr>
            </w:pPr>
            <w:r>
              <w:rPr>
                <w:rFonts w:hint="default" w:ascii="Times New Roman" w:hAnsi="Times New Roman" w:cs="Times New Roman"/>
                <w:sz w:val="22"/>
                <w:szCs w:val="22"/>
                <w:vertAlign w:val="baseline"/>
                <w:lang w:val="en-US" w:eastAsia="zh-CN"/>
              </w:rPr>
              <w:t>纸质资料</w:t>
            </w:r>
          </w:p>
        </w:tc>
        <w:tc>
          <w:tcPr>
            <w:tcW w:w="450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sz w:val="22"/>
                <w:szCs w:val="22"/>
                <w:vertAlign w:val="baseline"/>
                <w:lang w:val="en-US" w:eastAsia="zh-CN"/>
              </w:rPr>
            </w:pPr>
            <w:r>
              <w:rPr>
                <w:rFonts w:hint="default" w:ascii="Times New Roman" w:hAnsi="Times New Roman" w:cs="Times New Roman"/>
                <w:sz w:val="22"/>
                <w:szCs w:val="22"/>
                <w:vertAlign w:val="baseline"/>
                <w:lang w:val="en-US" w:eastAsia="zh-CN"/>
              </w:rPr>
              <w:t>光学设计图纸（含电子版）</w:t>
            </w:r>
          </w:p>
        </w:tc>
        <w:tc>
          <w:tcPr>
            <w:tcW w:w="14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sz w:val="22"/>
                <w:szCs w:val="22"/>
                <w:vertAlign w:val="baseline"/>
                <w:lang w:val="en-US" w:eastAsia="zh-CN"/>
              </w:rPr>
            </w:pPr>
            <w:r>
              <w:rPr>
                <w:rFonts w:hint="default" w:ascii="Times New Roman" w:hAnsi="Times New Roman" w:cs="Times New Roman"/>
                <w:sz w:val="22"/>
                <w:szCs w:val="22"/>
                <w:vertAlign w:val="baseline"/>
                <w:lang w:val="en-US" w:eastAsia="zh-C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 w:hRule="atLeast"/>
          <w:jc w:val="center"/>
        </w:trPr>
        <w:tc>
          <w:tcPr>
            <w:tcW w:w="143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hanging="425" w:firstLineChars="0"/>
              <w:jc w:val="center"/>
              <w:textAlignment w:val="auto"/>
              <w:rPr>
                <w:rFonts w:hint="default" w:ascii="Times New Roman" w:hAnsi="Times New Roman" w:cs="Times New Roman"/>
                <w:sz w:val="22"/>
                <w:szCs w:val="22"/>
                <w:vertAlign w:val="baseline"/>
                <w:lang w:val="en-US" w:eastAsia="zh-CN"/>
              </w:rPr>
            </w:pPr>
          </w:p>
        </w:tc>
        <w:tc>
          <w:tcPr>
            <w:tcW w:w="450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sz w:val="22"/>
                <w:szCs w:val="22"/>
                <w:vertAlign w:val="baseline"/>
                <w:lang w:val="en-US" w:eastAsia="zh-CN"/>
              </w:rPr>
            </w:pPr>
            <w:r>
              <w:rPr>
                <w:rFonts w:hint="default" w:ascii="Times New Roman" w:hAnsi="Times New Roman" w:cs="Times New Roman"/>
                <w:sz w:val="22"/>
                <w:szCs w:val="22"/>
                <w:vertAlign w:val="baseline"/>
                <w:lang w:val="en-US" w:eastAsia="zh-CN"/>
              </w:rPr>
              <w:t>光机结构设计图纸（含电子版）</w:t>
            </w:r>
          </w:p>
        </w:tc>
        <w:tc>
          <w:tcPr>
            <w:tcW w:w="14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sz w:val="22"/>
                <w:szCs w:val="22"/>
                <w:vertAlign w:val="baseline"/>
                <w:lang w:val="en-US" w:eastAsia="zh-CN"/>
              </w:rPr>
            </w:pPr>
            <w:r>
              <w:rPr>
                <w:rFonts w:hint="default" w:ascii="Times New Roman" w:hAnsi="Times New Roman" w:cs="Times New Roman"/>
                <w:sz w:val="22"/>
                <w:szCs w:val="22"/>
                <w:vertAlign w:val="baseline"/>
                <w:lang w:val="en-US" w:eastAsia="zh-C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143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hanging="425" w:firstLineChars="0"/>
              <w:jc w:val="center"/>
              <w:textAlignment w:val="auto"/>
              <w:rPr>
                <w:rFonts w:hint="default" w:ascii="Times New Roman" w:hAnsi="Times New Roman" w:cs="Times New Roman"/>
                <w:sz w:val="22"/>
                <w:szCs w:val="22"/>
                <w:vertAlign w:val="baseline"/>
                <w:lang w:val="en-US" w:eastAsia="zh-CN"/>
              </w:rPr>
            </w:pPr>
          </w:p>
        </w:tc>
        <w:tc>
          <w:tcPr>
            <w:tcW w:w="450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sz w:val="22"/>
                <w:szCs w:val="22"/>
                <w:vertAlign w:val="baseline"/>
                <w:lang w:val="en-US" w:eastAsia="zh-CN"/>
              </w:rPr>
            </w:pPr>
            <w:r>
              <w:rPr>
                <w:rFonts w:hint="default" w:ascii="Times New Roman" w:hAnsi="Times New Roman" w:cs="Times New Roman"/>
                <w:sz w:val="22"/>
                <w:szCs w:val="22"/>
                <w:vertAlign w:val="baseline"/>
                <w:lang w:val="en-US" w:eastAsia="zh-CN"/>
              </w:rPr>
              <w:t>验收报告（含电子版）</w:t>
            </w:r>
          </w:p>
        </w:tc>
        <w:tc>
          <w:tcPr>
            <w:tcW w:w="14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sz w:val="22"/>
                <w:szCs w:val="22"/>
                <w:vertAlign w:val="baseline"/>
                <w:lang w:val="en-US" w:eastAsia="zh-CN"/>
              </w:rPr>
            </w:pPr>
            <w:r>
              <w:rPr>
                <w:rFonts w:hint="default" w:ascii="Times New Roman" w:hAnsi="Times New Roman" w:cs="Times New Roman"/>
                <w:sz w:val="22"/>
                <w:szCs w:val="22"/>
                <w:vertAlign w:val="baseline"/>
                <w:lang w:val="en-US" w:eastAsia="zh-CN"/>
              </w:rPr>
              <w:t>1份</w:t>
            </w:r>
          </w:p>
        </w:tc>
      </w:tr>
    </w:tbl>
    <w:p>
      <w:pPr>
        <w:spacing w:line="56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5.验收方式：</w:t>
      </w:r>
    </w:p>
    <w:tbl>
      <w:tblPr>
        <w:tblStyle w:val="9"/>
        <w:tblW w:w="96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5182"/>
        <w:gridCol w:w="3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序号</w:t>
            </w:r>
          </w:p>
        </w:tc>
        <w:tc>
          <w:tcPr>
            <w:tcW w:w="51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指标要求</w:t>
            </w:r>
          </w:p>
        </w:tc>
        <w:tc>
          <w:tcPr>
            <w:tcW w:w="36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验收方式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1</w:t>
            </w:r>
          </w:p>
        </w:tc>
        <w:tc>
          <w:tcPr>
            <w:tcW w:w="5182" w:type="dxa"/>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sz w:val="24"/>
                <w:szCs w:val="24"/>
                <w:lang w:val="en-US" w:eastAsia="zh-CN"/>
              </w:rPr>
              <w:t>物方成像相面截面大小:≥400mm</w:t>
            </w:r>
            <m:oMath>
              <m:r>
                <m:rPr>
                  <m:sty m:val="p"/>
                </m:rPr>
                <w:rPr>
                  <w:rFonts w:hint="default" w:ascii="Cambria Math" w:hAnsi="Cambria Math" w:eastAsia="仿宋_GB2312" w:cs="Times New Roman"/>
                  <w:sz w:val="24"/>
                  <w:szCs w:val="24"/>
                  <w:lang w:val="en-US" w:eastAsia="zh-CN"/>
                </w:rPr>
                <m:t>×</m:t>
              </m:r>
            </m:oMath>
            <w:r>
              <w:rPr>
                <w:rFonts w:hint="default" w:ascii="Times New Roman" w:hAnsi="Times New Roman" w:eastAsia="仿宋_GB2312" w:cs="Times New Roman"/>
                <w:sz w:val="24"/>
                <w:szCs w:val="24"/>
                <w:lang w:val="en-US" w:eastAsia="zh-CN"/>
              </w:rPr>
              <w:t>400mm；</w:t>
            </w:r>
          </w:p>
        </w:tc>
        <w:tc>
          <w:tcPr>
            <w:tcW w:w="36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现场验收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2</w:t>
            </w:r>
          </w:p>
        </w:tc>
        <w:tc>
          <w:tcPr>
            <w:tcW w:w="5182" w:type="dxa"/>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sz w:val="24"/>
                <w:szCs w:val="24"/>
                <w:lang w:val="en-US" w:eastAsia="zh-CN"/>
              </w:rPr>
              <w:t>工作物距：1650mm （暂定）；</w:t>
            </w:r>
          </w:p>
        </w:tc>
        <w:tc>
          <w:tcPr>
            <w:tcW w:w="36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现场验收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3</w:t>
            </w:r>
          </w:p>
        </w:tc>
        <w:tc>
          <w:tcPr>
            <w:tcW w:w="5182" w:type="dxa"/>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sz w:val="24"/>
                <w:szCs w:val="24"/>
                <w:lang w:val="en-US" w:eastAsia="zh-CN"/>
              </w:rPr>
              <w:t>成像镜组的工作波段及透过率:SBS/SRS波段均设置3组对漫反射板进行成像的镜组，对应各自的工作波段(SBS:351nm±2nm，SRS:400nm~700nm)，镜组整体透射率≥65%</w:t>
            </w:r>
          </w:p>
        </w:tc>
        <w:tc>
          <w:tcPr>
            <w:tcW w:w="36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现场验收或查看第三方测试报告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4</w:t>
            </w:r>
          </w:p>
        </w:tc>
        <w:tc>
          <w:tcPr>
            <w:tcW w:w="5182" w:type="dxa"/>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kern w:val="0"/>
                <w:sz w:val="24"/>
                <w:szCs w:val="24"/>
              </w:rPr>
              <w:t>采用带通滤片滤除杂散光，SBS支路滤片阻挡SRS杂散光及基频二倍频激光，OD≥3；SRS支路滤片阻挡SBS杂散光及基频二倍频杂散光，OD≥2</w:t>
            </w:r>
          </w:p>
        </w:tc>
        <w:tc>
          <w:tcPr>
            <w:tcW w:w="36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现场验收或查看滤光片厂家出厂测试报告或查看第三方测试报告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5</w:t>
            </w:r>
          </w:p>
        </w:tc>
        <w:tc>
          <w:tcPr>
            <w:tcW w:w="5182" w:type="dxa"/>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sz w:val="24"/>
                <w:szCs w:val="24"/>
                <w:lang w:val="en-US" w:eastAsia="zh-CN"/>
              </w:rPr>
              <w:t>元件镀膜:元件在同谱段内的透射率或反射率最大差异≤15%，P/S偏振透过率最大差异≤20%(相对值)，通光口径范围内的面均匀性≥95%</w:t>
            </w:r>
          </w:p>
        </w:tc>
        <w:tc>
          <w:tcPr>
            <w:tcW w:w="36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现场验收或查看镀膜厂家出厂测试报告或查看第三方测试报告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6</w:t>
            </w:r>
          </w:p>
        </w:tc>
        <w:tc>
          <w:tcPr>
            <w:tcW w:w="5182" w:type="dxa"/>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空间分布成像镜组:物方分辨率:≤1mm</w:t>
            </w:r>
          </w:p>
          <w:p>
            <w:pPr>
              <w:pStyle w:val="11"/>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对漫反射板成像像面大小:≤Ф15mm</w:t>
            </w:r>
          </w:p>
          <w:p>
            <w:pPr>
              <w:pStyle w:val="11"/>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对漫反射板靶面不同位置的集光效率差异:≤14%（通过相面照度均匀性进行评估）</w:t>
            </w:r>
          </w:p>
          <w:p>
            <w:pPr>
              <w:pStyle w:val="11"/>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sz w:val="24"/>
                <w:szCs w:val="24"/>
                <w:lang w:val="en-US" w:eastAsia="zh-CN"/>
              </w:rPr>
              <w:t>成像畸变≤10%</w:t>
            </w:r>
          </w:p>
        </w:tc>
        <w:tc>
          <w:tcPr>
            <w:tcW w:w="36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lang w:val="en-US" w:eastAsia="zh-CN"/>
              </w:rPr>
              <w:t>物方分辨率：</w:t>
            </w:r>
            <w:r>
              <w:rPr>
                <w:rFonts w:hint="default" w:ascii="Times New Roman" w:hAnsi="Times New Roman" w:eastAsia="仿宋_GB2312" w:cs="Times New Roman"/>
                <w:b w:val="0"/>
                <w:bCs w:val="0"/>
                <w:sz w:val="24"/>
                <w:szCs w:val="24"/>
                <w:vertAlign w:val="baseline"/>
                <w:lang w:val="en-US" w:eastAsia="zh-CN"/>
              </w:rPr>
              <w:t>现场验收</w:t>
            </w:r>
            <w:r>
              <w:rPr>
                <w:rFonts w:hint="eastAsia" w:ascii="Times New Roman" w:hAnsi="Times New Roman" w:cs="Times New Roman"/>
                <w:b w:val="0"/>
                <w:bCs w:val="0"/>
                <w:sz w:val="24"/>
                <w:szCs w:val="24"/>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对漫反射板成像像面大小：现场验收，</w:t>
            </w:r>
            <w:r>
              <w:rPr>
                <w:rFonts w:hint="default" w:ascii="Times New Roman" w:hAnsi="Times New Roman" w:eastAsia="仿宋_GB2312" w:cs="Times New Roman"/>
                <w:b w:val="0"/>
                <w:bCs w:val="0"/>
                <w:sz w:val="24"/>
                <w:szCs w:val="24"/>
                <w:vertAlign w:val="baseline"/>
                <w:lang w:val="en-US" w:eastAsia="zh-CN"/>
              </w:rPr>
              <w:t>利用CCD测试相面大小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对漫反射板靶面不同位置的集光效率差异：查看光学设计模型+理论计算结果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成像畸变：查看光学设计模型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7</w:t>
            </w:r>
          </w:p>
        </w:tc>
        <w:tc>
          <w:tcPr>
            <w:tcW w:w="5182" w:type="dxa"/>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sz w:val="24"/>
                <w:szCs w:val="24"/>
                <w:lang w:val="en-US" w:eastAsia="zh-CN"/>
              </w:rPr>
              <w:t>功率波形取样镜组:功率波形取样(SBS/SRS)的成像镜组，其像面≤Ф9mm</w:t>
            </w:r>
          </w:p>
        </w:tc>
        <w:tc>
          <w:tcPr>
            <w:tcW w:w="36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现场验收，利用CCD测试相面大小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8</w:t>
            </w:r>
          </w:p>
        </w:tc>
        <w:tc>
          <w:tcPr>
            <w:tcW w:w="5182" w:type="dxa"/>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sz w:val="24"/>
                <w:szCs w:val="24"/>
                <w:lang w:val="en-US" w:eastAsia="zh-CN"/>
              </w:rPr>
              <w:t>光纤取样镜组:光谱取样的成像镜组，其像面≤Ф15mm，光纤取样位置对于不同空间位置的取样差异≤14%。（可以按照（6）功率波形取样镜组参数设计，与功率波形取样镜组共用）</w:t>
            </w:r>
          </w:p>
        </w:tc>
        <w:tc>
          <w:tcPr>
            <w:tcW w:w="36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相面大小：现场验收，利用CCD测试相面大小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lang w:val="en-US" w:eastAsia="zh-CN"/>
              </w:rPr>
              <w:t>光纤取样位置对于不同空间位置的取样差异：查看理论计算模型</w:t>
            </w:r>
          </w:p>
        </w:tc>
      </w:tr>
    </w:tbl>
    <w:p>
      <w:pPr>
        <w:pStyle w:val="3"/>
        <w:keepNext w:val="0"/>
        <w:keepLines w:val="0"/>
        <w:pageBreakBefore w:val="0"/>
        <w:widowControl/>
        <w:kinsoku/>
        <w:wordWrap/>
        <w:overflowPunct/>
        <w:topLinePunct w:val="0"/>
        <w:autoSpaceDE/>
        <w:autoSpaceDN/>
        <w:bidi w:val="0"/>
        <w:adjustRightInd/>
        <w:snapToGrid/>
        <w:spacing w:before="0" w:after="0" w:line="560" w:lineRule="exact"/>
        <w:ind w:leftChars="0" w:firstLine="643" w:firstLineChars="200"/>
        <w:jc w:val="both"/>
        <w:textAlignment w:val="auto"/>
        <w:rPr>
          <w:rFonts w:hint="eastAsia" w:ascii="仿宋_GB2312" w:hAnsi="仿宋_GB2312" w:eastAsia="仿宋_GB2312" w:cs="仿宋_GB2312"/>
          <w:b/>
          <w:bCs w:val="0"/>
          <w:spacing w:val="0"/>
          <w:sz w:val="32"/>
          <w:szCs w:val="32"/>
          <w:lang w:val="en-US" w:eastAsia="zh-CN"/>
        </w:rPr>
      </w:pPr>
      <w:r>
        <w:rPr>
          <w:rFonts w:hint="eastAsia" w:ascii="仿宋_GB2312" w:hAnsi="仿宋_GB2312" w:eastAsia="仿宋_GB2312" w:cs="仿宋_GB2312"/>
          <w:b/>
          <w:bCs w:val="0"/>
          <w:spacing w:val="0"/>
          <w:sz w:val="32"/>
          <w:szCs w:val="32"/>
          <w:lang w:val="en-US" w:eastAsia="zh-CN"/>
        </w:rPr>
        <w:t>二、付款方式</w:t>
      </w:r>
      <w:r>
        <w:rPr>
          <w:rFonts w:hint="eastAsia" w:ascii="仿宋_GB2312" w:hAnsi="仿宋_GB2312" w:eastAsia="仿宋_GB2312" w:cs="仿宋_GB2312"/>
          <w:b/>
          <w:bCs/>
          <w:sz w:val="30"/>
          <w:szCs w:val="30"/>
          <w:highlight w:val="none"/>
        </w:rPr>
        <w:t>★</w:t>
      </w:r>
    </w:p>
    <w:p>
      <w:pPr>
        <w:pStyle w:val="12"/>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left="0" w:right="0" w:firstLine="600" w:firstLineChars="200"/>
        <w:jc w:val="both"/>
        <w:textAlignment w:val="baseline"/>
        <w:rPr>
          <w:rFonts w:hint="eastAsia" w:ascii="仿宋_GB2312" w:hAnsi="仿宋_GB2312" w:cs="仿宋_GB2312"/>
          <w:spacing w:val="0"/>
          <w:sz w:val="30"/>
          <w:szCs w:val="30"/>
          <w:lang w:val="en-US" w:eastAsia="zh-CN"/>
        </w:rPr>
      </w:pPr>
      <w:r>
        <w:rPr>
          <w:rFonts w:hint="eastAsia" w:ascii="仿宋_GB2312" w:hAnsi="仿宋_GB2312" w:cs="仿宋_GB2312"/>
          <w:spacing w:val="0"/>
          <w:sz w:val="30"/>
          <w:szCs w:val="30"/>
          <w:lang w:val="en-US" w:eastAsia="zh-CN"/>
        </w:rPr>
        <w:t>本次科研生产外协采用分期付款，分期方式如下：</w:t>
      </w:r>
    </w:p>
    <w:p>
      <w:pPr>
        <w:pStyle w:val="12"/>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left="0" w:right="0" w:firstLine="600" w:firstLineChars="200"/>
        <w:jc w:val="both"/>
        <w:textAlignment w:val="baseline"/>
        <w:rPr>
          <w:rFonts w:hint="eastAsia" w:ascii="仿宋_GB2312" w:hAnsi="仿宋_GB2312" w:cs="仿宋_GB2312"/>
          <w:spacing w:val="0"/>
          <w:sz w:val="30"/>
          <w:szCs w:val="30"/>
          <w:lang w:val="en-US" w:eastAsia="zh-CN"/>
        </w:rPr>
      </w:pPr>
      <w:r>
        <w:rPr>
          <w:rFonts w:hint="eastAsia" w:ascii="仿宋_GB2312" w:hAnsi="仿宋_GB2312" w:cs="仿宋_GB2312"/>
          <w:spacing w:val="0"/>
          <w:sz w:val="30"/>
          <w:szCs w:val="30"/>
          <w:lang w:val="en-US" w:eastAsia="zh-CN"/>
        </w:rPr>
        <w:t>1.合同签订后10个工作日内支付合同金额的30%；</w:t>
      </w:r>
    </w:p>
    <w:p>
      <w:pPr>
        <w:pStyle w:val="12"/>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left="0" w:right="0" w:firstLine="600" w:firstLineChars="200"/>
        <w:jc w:val="both"/>
        <w:textAlignment w:val="baseline"/>
        <w:rPr>
          <w:rFonts w:hint="eastAsia" w:ascii="仿宋_GB2312" w:hAnsi="仿宋_GB2312" w:cs="仿宋_GB2312"/>
          <w:spacing w:val="0"/>
          <w:sz w:val="30"/>
          <w:szCs w:val="30"/>
          <w:lang w:val="en-US" w:eastAsia="zh-CN"/>
        </w:rPr>
      </w:pPr>
      <w:r>
        <w:rPr>
          <w:rFonts w:hint="eastAsia" w:ascii="仿宋_GB2312" w:hAnsi="仿宋_GB2312" w:cs="仿宋_GB2312"/>
          <w:spacing w:val="0"/>
          <w:sz w:val="30"/>
          <w:szCs w:val="30"/>
          <w:lang w:val="en-US" w:eastAsia="zh-CN"/>
        </w:rPr>
        <w:t>2.验收完成后10个工作日内支付合同金额的65%；</w:t>
      </w:r>
    </w:p>
    <w:p>
      <w:pPr>
        <w:pStyle w:val="12"/>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left="0" w:right="0" w:firstLine="600" w:firstLineChars="200"/>
        <w:jc w:val="both"/>
        <w:textAlignment w:val="baseline"/>
        <w:rPr>
          <w:rFonts w:hint="eastAsia" w:ascii="仿宋_GB2312" w:hAnsi="仿宋_GB2312" w:cs="仿宋_GB2312"/>
          <w:spacing w:val="0"/>
          <w:sz w:val="30"/>
          <w:szCs w:val="30"/>
          <w:lang w:val="en-US" w:eastAsia="zh-CN"/>
        </w:rPr>
      </w:pPr>
      <w:r>
        <w:rPr>
          <w:rFonts w:hint="eastAsia" w:ascii="仿宋_GB2312" w:hAnsi="仿宋_GB2312" w:cs="仿宋_GB2312"/>
          <w:spacing w:val="0"/>
          <w:sz w:val="30"/>
          <w:szCs w:val="30"/>
          <w:lang w:val="en-US" w:eastAsia="zh-CN"/>
        </w:rPr>
        <w:t>3.质保期满后支付合同金额5%。</w:t>
      </w:r>
    </w:p>
    <w:p>
      <w:pPr>
        <w:pStyle w:val="3"/>
        <w:keepNext w:val="0"/>
        <w:keepLines w:val="0"/>
        <w:pageBreakBefore w:val="0"/>
        <w:widowControl/>
        <w:kinsoku/>
        <w:wordWrap/>
        <w:overflowPunct/>
        <w:topLinePunct w:val="0"/>
        <w:autoSpaceDE/>
        <w:autoSpaceDN/>
        <w:bidi w:val="0"/>
        <w:adjustRightInd/>
        <w:snapToGrid/>
        <w:spacing w:before="0" w:after="0" w:line="560" w:lineRule="exact"/>
        <w:ind w:leftChars="0" w:firstLine="643" w:firstLineChars="200"/>
        <w:jc w:val="both"/>
        <w:textAlignment w:val="auto"/>
        <w:rPr>
          <w:rFonts w:hint="default" w:ascii="仿宋_GB2312" w:hAnsi="仿宋_GB2312" w:eastAsia="仿宋_GB2312" w:cs="仿宋_GB2312"/>
          <w:b/>
          <w:bCs w:val="0"/>
          <w:spacing w:val="0"/>
          <w:sz w:val="32"/>
          <w:szCs w:val="32"/>
          <w:lang w:val="en-US" w:eastAsia="zh-CN"/>
        </w:rPr>
      </w:pPr>
      <w:r>
        <w:rPr>
          <w:rFonts w:hint="eastAsia" w:ascii="仿宋_GB2312" w:hAnsi="仿宋_GB2312" w:eastAsia="仿宋_GB2312" w:cs="仿宋_GB2312"/>
          <w:b/>
          <w:bCs w:val="0"/>
          <w:spacing w:val="0"/>
          <w:sz w:val="32"/>
          <w:szCs w:val="32"/>
          <w:lang w:val="en-US" w:eastAsia="zh-CN"/>
        </w:rPr>
        <w:t>三、质保期限</w:t>
      </w:r>
      <w:r>
        <w:rPr>
          <w:rFonts w:hint="eastAsia" w:ascii="仿宋_GB2312" w:hAnsi="仿宋_GB2312" w:eastAsia="仿宋_GB2312" w:cs="仿宋_GB2312"/>
          <w:b/>
          <w:bCs/>
          <w:sz w:val="30"/>
          <w:szCs w:val="30"/>
          <w:highlight w:val="none"/>
        </w:rPr>
        <w:t>★</w:t>
      </w:r>
    </w:p>
    <w:p>
      <w:pPr>
        <w:pStyle w:val="4"/>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firstLine="600" w:firstLineChars="200"/>
        <w:textAlignment w:val="baseline"/>
        <w:rPr>
          <w:rFonts w:hint="default" w:ascii="仿宋_GB2312" w:hAnsi="仿宋_GB2312" w:eastAsia="仿宋_GB2312" w:cs="仿宋_GB2312"/>
          <w:snapToGrid w:val="0"/>
          <w:color w:val="000000"/>
          <w:spacing w:val="0"/>
          <w:kern w:val="0"/>
          <w:sz w:val="30"/>
          <w:szCs w:val="30"/>
          <w:lang w:val="en-US" w:eastAsia="zh-CN" w:bidi="ar-SA"/>
        </w:rPr>
      </w:pPr>
      <w:r>
        <w:rPr>
          <w:rFonts w:hint="eastAsia" w:ascii="仿宋_GB2312" w:hAnsi="仿宋_GB2312" w:eastAsia="仿宋_GB2312" w:cs="仿宋_GB2312"/>
          <w:snapToGrid w:val="0"/>
          <w:color w:val="000000"/>
          <w:spacing w:val="0"/>
          <w:kern w:val="0"/>
          <w:sz w:val="30"/>
          <w:szCs w:val="30"/>
          <w:lang w:val="en-US" w:eastAsia="zh-CN" w:bidi="ar-SA"/>
        </w:rPr>
        <w:t>验收完成后最低质保1年。在质保期内，乙方收到甲方通知后应在2小时内响应，并及时根据甲方反馈情况进行处理。乙方对有质保责任的产品或部件以合理的期限免费维修或更换有缺陷的产品或部件，被修理或更换的产品或部件从乙方至最终目的地的相关费用由乙方承担明。</w:t>
      </w:r>
    </w:p>
    <w:p>
      <w:pPr>
        <w:pStyle w:val="4"/>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firstLine="602" w:firstLineChars="200"/>
        <w:textAlignment w:val="baseline"/>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说明：1.本章科研生产外协项目技术、服务及其他商务要求中所有条款均为本次科研生产外协项目的实质性要求（另有说明条款除外），供应商应全部满足。</w:t>
      </w:r>
    </w:p>
    <w:p>
      <w:pPr>
        <w:pStyle w:val="4"/>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firstLine="602" w:firstLineChars="200"/>
        <w:textAlignment w:val="baseline"/>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2.本章中如涉及“甲方、用户、需方、我所”均泛指采购人，“乙方、供方、承研方”均泛指供应商。</w:t>
      </w:r>
    </w:p>
    <w:p>
      <w:pPr>
        <w:pStyle w:val="4"/>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firstLine="602" w:firstLineChars="200"/>
        <w:textAlignment w:val="baseline"/>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3.本科研生产外协文件如涉及到配置或材料的商标、品牌、生产厂家、产地等，仅起说明作用，其目的在于清楚明确地说明科研生产外协项目的技术标准和要求。供应商响应时可选择本章推荐的，也可选择相当于或优于推荐商标、品牌、生产厂家、产地、型号的配置或材料。</w:t>
      </w:r>
    </w:p>
    <w:p>
      <w:pPr>
        <w:pStyle w:val="4"/>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firstLine="602" w:firstLineChars="200"/>
        <w:textAlignment w:val="baseline"/>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4.供应商请勿在其响应文件中提供涉密资料，由此带来的后果自负。</w:t>
      </w:r>
    </w:p>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roman"/>
    <w:pitch w:val="default"/>
    <w:sig w:usb0="E0002EFF" w:usb1="C000785B" w:usb2="00000009" w:usb3="00000000" w:csb0="400001FF" w:csb1="FFFF0000"/>
  </w:font>
  <w:font w:name="宋体">
    <w:panose1 w:val="02010600030101010101"/>
    <w:charset w:val="2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1230A2"/>
    <w:rsid w:val="42920146"/>
    <w:rsid w:val="73123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both"/>
      <w:textAlignment w:val="baseline"/>
    </w:pPr>
    <w:rPr>
      <w:rFonts w:ascii="Arial" w:hAnsi="Arial" w:eastAsia="仿宋_GB2312" w:cs="Arial"/>
      <w:snapToGrid w:val="0"/>
      <w:color w:val="000000"/>
      <w:kern w:val="0"/>
      <w:sz w:val="32"/>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unhideWhenUsed/>
    <w:qFormat/>
    <w:uiPriority w:val="0"/>
    <w:pPr>
      <w:keepNext/>
      <w:keepLines/>
      <w:spacing w:before="40" w:beforeLines="0" w:beforeAutospacing="0" w:after="50" w:afterLines="0" w:afterAutospacing="0" w:line="240" w:lineRule="auto"/>
      <w:ind w:leftChars="200"/>
      <w:jc w:val="both"/>
      <w:outlineLvl w:val="3"/>
    </w:pPr>
    <w:rPr>
      <w:rFonts w:eastAsia="黑体"/>
      <w:b/>
      <w:sz w:val="28"/>
    </w:rPr>
  </w:style>
  <w:style w:type="character" w:default="1" w:styleId="10">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Body Text"/>
    <w:basedOn w:val="1"/>
    <w:qFormat/>
    <w:uiPriority w:val="0"/>
    <w:rPr>
      <w:rFonts w:ascii="Arial" w:hAnsi="Arial" w:eastAsia="Arial" w:cs="Arial"/>
      <w:sz w:val="21"/>
      <w:szCs w:val="21"/>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itle"/>
    <w:basedOn w:val="1"/>
    <w:next w:val="1"/>
    <w:qFormat/>
    <w:uiPriority w:val="10"/>
    <w:pPr>
      <w:spacing w:before="240" w:after="60"/>
      <w:jc w:val="center"/>
      <w:outlineLvl w:val="0"/>
    </w:pPr>
    <w:rPr>
      <w:rFonts w:ascii="Cambria" w:hAnsi="Cambria"/>
      <w:b/>
      <w:bCs/>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段5#"/>
    <w:basedOn w:val="1"/>
    <w:qFormat/>
    <w:uiPriority w:val="0"/>
    <w:pPr>
      <w:spacing w:line="360" w:lineRule="auto"/>
      <w:ind w:firstLine="200" w:firstLineChars="200"/>
    </w:pPr>
    <w:rPr>
      <w:sz w:val="24"/>
      <w:szCs w:val="21"/>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2025-07-28T09:38:00Z</dcterms:created>
  <dc:creator>周科礼</dc:creator>
  <cp:lastModifiedBy>周科礼</cp:lastModifiedBy>
  <dcterms:modified xsi:type="dcterms:W3CDTF">2025-07-28T09:39:08Z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FD5DBEE153D445D881419415BE8F0201</vt:lpwstr>
  </property>
</Properties>
</file>